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28 vom 22. August 2025</w:t>
      </w:r>
    </w:p>
    <w:p>
      <w:r>
        <w:t>SZ Gerichte, 2025-08-22, DE</w:t>
      </w:r>
    </w:p>
    <w:p>
      <w:r>
        <w:rPr>
          <w:b/>
        </w:rPr>
        <w:t xml:space="preserve">Quelle: </w:t>
      </w:r>
      <w:r>
        <w:t>https://mcp.opencaselaw.ch/entscheid/sz_gerichte_ZK2 2025 28</w:t>
      </w:r>
    </w:p>
    <w:p>
      <w:r>
        <w:t>FR: SZ_GERICHTE ZK2 2025 28 du 22 août 2025</w:t>
      </w:r>
    </w:p>
    <w:p>
      <w:r>
        <w:t>IT: SZ_GERICHTE ZK2 2025 28 del 22 agosto 2025</w:t>
      </w:r>
    </w:p>
    <w:p>
      <w:pPr>
        <w:pStyle w:val="Heading2"/>
      </w:pPr>
      <w:r>
        <w:t>Regeste</w:t>
      </w:r>
    </w:p>
    <w:p>
      <w:r>
        <w:t>Sicherheitsleistung | Zivilprozessuale Fragen</w:t>
      </w:r>
    </w:p>
    <w:p>
      <w:pPr>
        <w:pStyle w:val="Heading2"/>
      </w:pPr>
      <w:r>
        <w:t>Erwägungen</w:t>
      </w:r>
    </w:p>
    <w:p>
      <w:r>
        <w:rPr>
          <w:b/>
        </w:rPr>
        <w:t>E. 1</w:t>
      </w:r>
    </w:p>
    <w:p>
      <w:r>
        <w:t>Es sei die Klägerin für das laufende Verfahren ZEO 2024 82 zu verpflichten, eine Sicherheitsleistung für die Parteientschädigung im Sinne von Art. 99 Abs. 1 lit. a ZPO zu leisten und zwar in der Höhe von CHF 7’000.00; eventualiter in der Höhe nach richterli- chem Ermessen.</w:t>
      </w:r>
    </w:p>
    <w:p>
      <w:r>
        <w:rPr>
          <w:b/>
        </w:rPr>
        <w:t>E. 2</w:t>
      </w:r>
    </w:p>
    <w:p>
      <w:r>
        <w:t>Es sei der Klägerin im Sinne von Art. 101 Abs. 1 ZPO eine Frist bis 22. Oktober 2024 zur Bezahlung der Sicherheitsleistung gemäss Ziff. 1 vorstehend anzusetzen.</w:t>
      </w:r>
    </w:p>
    <w:p>
      <w:r>
        <w:rPr>
          <w:b/>
        </w:rPr>
        <w:t>E. 3</w:t>
      </w:r>
    </w:p>
    <w:p>
      <w:r>
        <w:t>Subeventualiter sei die Sicherheitsleistung auf höchstens CHF 3’500 festzulegen.</w:t>
      </w:r>
    </w:p>
    <w:p>
      <w:r>
        <w:rPr>
          <w:b/>
        </w:rPr>
        <w:t>E. 4</w:t>
      </w:r>
    </w:p>
    <w:p>
      <w:r>
        <w:t>Eventualiter sei der Beschwerdeführerin die unentgeltliche Pro- zessführung zu gewähren, nach Ansetzung einer Frist für die Ein- reichung der entsprechenden Unterlagen.</w:t>
      </w:r>
    </w:p>
    <w:p>
      <w:r>
        <w:rPr>
          <w:b/>
        </w:rPr>
        <w:t>E. 5</w:t>
      </w:r>
    </w:p>
    <w:p>
      <w:r>
        <w:t>Weil für das Beschwerdeverfahren kein Kostenvorschuss erhoben wur- de, wird der prozessuale Eventualantrag der Beschwerdeführerin gegen- standslos, wonach ihr für das Beschwerdeverfahren die unentgeltliche Pro- zessführung zu gewähren sei, nachdem ihre eine Frist für die Einreichung der entsprechenden Unterlagen angesetzt worden sei (vgl. KG-act. 1, S. 3, Be- schwerdeanträge-Ziff. 3 f.). Ohnehin wäre der Antrag der Beschwerdeführerin auf Gewährung der unentgeltlichen Prozessführung abzuweisen, da sie ihren Antrag nicht ansatzweise begründet und in ihrer Beschwerde im Widerspruch dazu selbst darauf hinweist, zufolge fehlender Mittelosigkeit stehe ihr die un- entgeltliche Rechtspflege nicht offen (KG-act. 1, S. 15 Rn. 39);-</w:t>
      </w:r>
    </w:p>
    <w:p>
      <w:r>
        <w:t>Kantonsgericht Schwyz 18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